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7.99991999999997" w:lineRule="auto"/>
        <w:ind w:left="0" w:right="310" w:firstLine="0"/>
        <w:jc w:val="left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left"/>
        <w:tblInd w:w="78.9999999999999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15"/>
        <w:tblGridChange w:id="0">
          <w:tblGrid>
            <w:gridCol w:w="102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7.99991999999997" w:lineRule="auto"/>
              <w:ind w:left="309" w:right="31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FICHA DE INSCRIÇÃO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before="128" w:line="360" w:lineRule="auto"/>
              <w:ind w:left="313" w:right="31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Treinamento Workflow Atende.Net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1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4"/>
        <w:gridCol w:w="1327"/>
        <w:gridCol w:w="934"/>
        <w:gridCol w:w="1315"/>
        <w:gridCol w:w="1032"/>
        <w:gridCol w:w="2198"/>
        <w:tblGridChange w:id="0">
          <w:tblGrid>
            <w:gridCol w:w="3404"/>
            <w:gridCol w:w="1327"/>
            <w:gridCol w:w="934"/>
            <w:gridCol w:w="1315"/>
            <w:gridCol w:w="1032"/>
            <w:gridCol w:w="2198"/>
          </w:tblGrid>
        </w:tblGridChange>
      </w:tblGrid>
      <w:tr>
        <w:trPr>
          <w:trHeight w:val="240" w:hRule="atLeast"/>
        </w:trPr>
        <w:tc>
          <w:tcPr>
            <w:gridSpan w:val="6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trHeight w:val="240" w:hRule="atLeast"/>
        </w:trPr>
        <w:tc>
          <w:tcPr>
            <w:gridSpan w:val="6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28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CPF:</w:t>
              <w:tab/>
              <w:t xml:space="preserve">RG: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72" w:right="0" w:hanging="330.2677165354329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141.7322834645671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42" w:right="0" w:hanging="300.2677165354329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141.7322834645671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218.2677165354329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</w:tr>
      <w:tr>
        <w:trPr>
          <w:trHeight w:val="240" w:hRule="atLeast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48.62204724409423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Telefones: res.: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141.7322834645671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5" w:right="0" w:firstLine="26.73228346456710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cel.: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141.7322834645671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57" w:right="0" w:hanging="15.26771653543289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com.: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141.7322834645671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Prefeitura:</w:t>
            </w:r>
          </w:p>
        </w:tc>
      </w:tr>
      <w:tr>
        <w:trPr>
          <w:trHeight w:val="240" w:hRule="atLeast"/>
        </w:trPr>
        <w:tc>
          <w:tcPr>
            <w:gridSpan w:val="6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trHeight w:val="240" w:hRule="atLeast"/>
        </w:trPr>
        <w:tc>
          <w:tcPr>
            <w:gridSpan w:val="6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Possui privilégio de acesso ao sistema Atende.Net? (  ) Sim (   ) Não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0" w:right="152.00787401574928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Conteúdo Programático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widowControl w:val="1"/>
              <w:ind w:right="152.00787401574928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Módulo I - Teórico</w:t>
            </w:r>
          </w:p>
          <w:p w:rsidR="00000000" w:rsidDel="00000000" w:rsidP="00000000" w:rsidRDefault="00000000" w:rsidRPr="00000000" w14:paraId="00000031">
            <w:pPr>
              <w:widowControl w:val="1"/>
              <w:numPr>
                <w:ilvl w:val="0"/>
                <w:numId w:val="2"/>
              </w:numPr>
              <w:ind w:left="566.9291338582675" w:right="152.00787401574928" w:hanging="285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Noções Básicas</w:t>
            </w:r>
          </w:p>
          <w:p w:rsidR="00000000" w:rsidDel="00000000" w:rsidP="00000000" w:rsidRDefault="00000000" w:rsidRPr="00000000" w14:paraId="00000032">
            <w:pPr>
              <w:widowControl w:val="1"/>
              <w:numPr>
                <w:ilvl w:val="1"/>
                <w:numId w:val="2"/>
              </w:numPr>
              <w:ind w:left="708.6614173228347" w:right="152.00787401574928" w:hanging="15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Porque mapear processos?</w:t>
            </w:r>
          </w:p>
          <w:p w:rsidR="00000000" w:rsidDel="00000000" w:rsidP="00000000" w:rsidRDefault="00000000" w:rsidRPr="00000000" w14:paraId="00000033">
            <w:pPr>
              <w:widowControl w:val="1"/>
              <w:numPr>
                <w:ilvl w:val="0"/>
                <w:numId w:val="7"/>
              </w:numPr>
              <w:ind w:left="720" w:right="152.00787401574928" w:hanging="153.0708661417324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Explanação da importância do mapeamento de processo no ambiente profissional, ganhos para a administração pública e o porquê adotar a abordagem de processo.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152.00787401574928" w:hanging="15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 que é o workflow?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.00787401574928" w:hanging="153.0708661417324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Definição teórica do sistema de gestão de processos aplicado a solução fornecida pelo Atende.net.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152.00787401574928" w:hanging="15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Níveis de automação do workflow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.00787401574928" w:hanging="153.0708661417324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Descrição dos níveis de automação fornecidos pelo Atende.net e formas de inseri-los no ambiente de produção. Introdução ao nível e automação básica.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152.00787401574928" w:hanging="15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Fluxogramas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.00787401574928" w:hanging="153.0708661417324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Definição conceitual dos componentes de fluxograma aplicados ao sistema de workflow do Atende.net.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152.00787401574928" w:hanging="15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Gestão de processos através de fluxograma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.00787401574928" w:hanging="153.0708661417324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Demonstração visual do processo de criação e alteração de processos do ponto de vista de fluxograma.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152.00787401574928" w:hanging="15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Boas práticas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.00787401574928" w:hanging="153.0708661417324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Definição de boas práticas indicadas a partir de experiências vividas. Abordagem prática e conceitual apontando métodos sugeridos de gestão de processos em ambiente de produção.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152.00787401574928" w:hanging="15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Discussão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.00787401574928" w:hanging="153.0708661417324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Espaço para troca de experiências, comentários gerais e reafirmação/validação dos conceitos abordados quanto à importância do mapeamento de processos. Formação do pensamento individual/coletivo quanto a formas de fomentar o uso da ferramenta.</w:t>
            </w:r>
          </w:p>
          <w:p w:rsidR="00000000" w:rsidDel="00000000" w:rsidP="00000000" w:rsidRDefault="00000000" w:rsidRPr="00000000" w14:paraId="00000040">
            <w:pPr>
              <w:widowControl w:val="1"/>
              <w:ind w:right="152.00787401574928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Módulo II - Prática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75" w:right="152.00787401574928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Orientações Iniciais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152.00787401574928" w:hanging="15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Workflow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.00787401574928" w:hanging="153.0708661417324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Explanação das camadas de funcionamento do Workflow e sua interação com demais módulos do Atende.net.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152.00787401574928" w:hanging="15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Processo digital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.00787401574928" w:hanging="153.0708661417324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Demonstração da função do módulo processo digital para o funcionamento do Workflow, explanação sobre itens que permitem a comunicação deste com o Workflow e formas de criação/execução de processos. Visualização e contextualização das formas de gestão de processos do Atende.net.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152.00787401574928" w:hanging="15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Modelos – API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.00787401574928" w:hanging="153.0708661417324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Caracterização da camada de negócio, busca de informações do Atende.net para aplicação das regras estabelecidas no Workflow. Identificação, visualização dos modelos existentes de forma superficial.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75" w:right="152.00787401574928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Fluxo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152.00787401574928" w:hanging="15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Tipos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.00787401574928" w:hanging="153.0708661417324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Definição teórica de diferenciação entre fluxo de cálculo e fluxo de processo.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152.00787401574928" w:hanging="15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Elementos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.00787401574928" w:hanging="153.0708661417324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Demonstração de forma visual dos componentes de fluxograma utilizados no Workflow do Atende.net. Explicação sobre a lógica de funcionamento de cada elemento no fluxo.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152.00787401574928" w:hanging="15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Gestão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.00787401574928" w:hanging="153.0708661417324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Explanação das opções de gestão básica a partir da consulta de fluxos.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152.00787401574928" w:hanging="15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Criando o primeiro fluxo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.00787401574928" w:hanging="153.0708661417324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Básico</w:t>
            </w:r>
          </w:p>
          <w:p w:rsidR="00000000" w:rsidDel="00000000" w:rsidP="00000000" w:rsidRDefault="00000000" w:rsidRPr="00000000" w14:paraId="00000051">
            <w:pPr>
              <w:widowControl w:val="1"/>
              <w:ind w:left="720" w:right="152.00787401574928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Cadastro de informações básicas.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.00787401574928" w:hanging="153.0708661417324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Modelos</w:t>
            </w:r>
          </w:p>
          <w:p w:rsidR="00000000" w:rsidDel="00000000" w:rsidP="00000000" w:rsidRDefault="00000000" w:rsidRPr="00000000" w14:paraId="00000053">
            <w:pPr>
              <w:widowControl w:val="1"/>
              <w:ind w:left="720" w:right="152.00787401574928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Identificação, visualização dos modelos existentes de forma superficial. </w:t>
            </w:r>
          </w:p>
          <w:p w:rsidR="00000000" w:rsidDel="00000000" w:rsidP="00000000" w:rsidRDefault="00000000" w:rsidRPr="00000000" w14:paraId="00000054">
            <w:pPr>
              <w:widowControl w:val="1"/>
              <w:ind w:left="720" w:right="152.00787401574928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Enfoque na API de processos: funções e variáveis.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.00787401574928" w:hanging="153.0708661417324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Desenho</w:t>
            </w:r>
          </w:p>
          <w:p w:rsidR="00000000" w:rsidDel="00000000" w:rsidP="00000000" w:rsidRDefault="00000000" w:rsidRPr="00000000" w14:paraId="00000056">
            <w:pPr>
              <w:widowControl w:val="1"/>
              <w:ind w:left="720" w:right="152.00787401574928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Explanação da integridade dos elementos, funcionamento de cada propriedade, opções de configuração e comportamentos de cada elemento na configuração de um fluxo.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.00787401574928" w:hanging="153.0708661417324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Execução</w:t>
            </w:r>
          </w:p>
          <w:p w:rsidR="00000000" w:rsidDel="00000000" w:rsidP="00000000" w:rsidRDefault="00000000" w:rsidRPr="00000000" w14:paraId="00000058">
            <w:pPr>
              <w:widowControl w:val="1"/>
              <w:ind w:left="720" w:right="152.00787401574928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Relacionamento do fluxo com o processo digital de forma a permitir a execução do processo pelo usuário/contribuinte (testes do fluxo criado). </w:t>
            </w:r>
          </w:p>
          <w:p w:rsidR="00000000" w:rsidDel="00000000" w:rsidP="00000000" w:rsidRDefault="00000000" w:rsidRPr="00000000" w14:paraId="00000059">
            <w:pPr>
              <w:widowControl w:val="1"/>
              <w:ind w:left="720" w:right="152.00787401574928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Reafirmação dos conceitos de opções de gestão de fluxos.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75" w:right="152.00787401574928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Gerenciamento do Processo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152.00787401574928" w:hanging="15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Gestão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.00787401574928" w:hanging="153.0708661417324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Demonstração das opções de gestão do processo criado, tanto de forma visual quanto pelas ações disponibilizadas pelo módulo processo digital.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75" w:right="152.00787401574928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Boas Práticas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152.00787401574928" w:hanging="15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Orientações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.00787401574928" w:hanging="153.0708661417324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Explanação das práticas sugeridas para configuração e execução de fluxos no Atende.net. Reafirmação das boas práticas também sugeridas na parte teórica de treinamento.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75" w:right="152.00787401574928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Bloco Item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152.00787401574928" w:hanging="15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Cadastro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.00787401574928" w:hanging="153.0708661417324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Exemplificação de cadastro de bloco, itens do bloco.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152.00787401574928" w:hanging="15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Workflow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.00787401574928" w:hanging="153.07086614173244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Aplicação de bloco item na lógica do Workflow.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75" w:right="152.00787401574928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Prática de Exercícios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75" w:right="152.00787401574928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Avaliação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75" w:right="152.00787401574928" w:hanging="28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Impressões sobre o treinamento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52.00787401574928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gridSpan w:val="6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1" w:lineRule="auto"/>
              <w:ind w:left="107" w:right="0" w:firstLine="34.7322834645669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Pré-Requisitos: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0"/>
              </w:tabs>
              <w:spacing w:after="0" w:before="0" w:line="240" w:lineRule="auto"/>
              <w:ind w:left="229" w:right="0" w:hanging="87.2677165354331"/>
              <w:jc w:val="left"/>
              <w:rPr>
                <w:rFonts w:ascii="Calibri" w:cs="Calibri" w:eastAsia="Calibri" w:hAnsi="Calibri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Conhecimento avançado em informática;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0"/>
              </w:tabs>
              <w:spacing w:after="0" w:before="0" w:line="240" w:lineRule="auto"/>
              <w:ind w:left="229" w:right="0" w:hanging="87.2677165354331"/>
              <w:jc w:val="left"/>
              <w:rPr>
                <w:rFonts w:ascii="Calibri" w:cs="Calibri" w:eastAsia="Calibri" w:hAnsi="Calibri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Desejável experiência com desenvolvimento e/ou configuração de softwares;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0"/>
              </w:tabs>
              <w:spacing w:after="0" w:before="0" w:line="240" w:lineRule="auto"/>
              <w:ind w:left="229" w:right="0" w:hanging="87.2677165354331"/>
              <w:jc w:val="left"/>
              <w:rPr>
                <w:rFonts w:ascii="Calibri" w:cs="Calibri" w:eastAsia="Calibri" w:hAnsi="Calibri"/>
                <w:i w:val="1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Conhecimento em Processo Digital do sistema Atende.Net;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0"/>
              </w:tabs>
              <w:spacing w:after="0" w:before="0" w:line="240" w:lineRule="auto"/>
              <w:ind w:left="229" w:right="0" w:hanging="87.2677165354331"/>
              <w:jc w:val="left"/>
              <w:rPr>
                <w:rFonts w:ascii="Calibri" w:cs="Calibri" w:eastAsia="Calibri" w:hAnsi="Calibri"/>
                <w:i w:val="1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Prévio conhecimento de acesso ao sistema Atende.Net, bem como rotinas de utilização geral.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10"/>
      <w:pgMar w:bottom="1133.8582677165355" w:top="1984.2519685039372" w:left="850.3937007874016" w:right="850.3937007874016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-192336</wp:posOffset>
          </wp:positionH>
          <wp:positionV relativeFrom="paragraph">
            <wp:posOffset>0</wp:posOffset>
          </wp:positionV>
          <wp:extent cx="6675188" cy="688994"/>
          <wp:effectExtent b="0" l="0" r="0" t="0"/>
          <wp:wrapTopAndBottom distB="0" dist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75188" cy="68899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-561974</wp:posOffset>
          </wp:positionH>
          <wp:positionV relativeFrom="paragraph">
            <wp:posOffset>-228599</wp:posOffset>
          </wp:positionV>
          <wp:extent cx="7570538" cy="1188287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0538" cy="118828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0"/>
      <w:numFmt w:val="bullet"/>
      <w:lvlText w:val="-"/>
      <w:lvlJc w:val="left"/>
      <w:pPr>
        <w:ind w:left="229" w:hanging="122"/>
      </w:pPr>
      <w:rPr>
        <w:rFonts w:ascii="Arial" w:cs="Arial" w:eastAsia="Arial" w:hAnsi="Arial"/>
        <w:i w:val="1"/>
        <w:sz w:val="20"/>
        <w:szCs w:val="20"/>
      </w:rPr>
    </w:lvl>
    <w:lvl w:ilvl="1">
      <w:start w:val="0"/>
      <w:numFmt w:val="bullet"/>
      <w:lvlText w:val="•"/>
      <w:lvlJc w:val="left"/>
      <w:pPr>
        <w:ind w:left="1075" w:hanging="122"/>
      </w:pPr>
      <w:rPr/>
    </w:lvl>
    <w:lvl w:ilvl="2">
      <w:start w:val="0"/>
      <w:numFmt w:val="bullet"/>
      <w:lvlText w:val="•"/>
      <w:lvlJc w:val="left"/>
      <w:pPr>
        <w:ind w:left="1931" w:hanging="122"/>
      </w:pPr>
      <w:rPr/>
    </w:lvl>
    <w:lvl w:ilvl="3">
      <w:start w:val="0"/>
      <w:numFmt w:val="bullet"/>
      <w:lvlText w:val="•"/>
      <w:lvlJc w:val="left"/>
      <w:pPr>
        <w:ind w:left="2787" w:hanging="122"/>
      </w:pPr>
      <w:rPr/>
    </w:lvl>
    <w:lvl w:ilvl="4">
      <w:start w:val="0"/>
      <w:numFmt w:val="bullet"/>
      <w:lvlText w:val="•"/>
      <w:lvlJc w:val="left"/>
      <w:pPr>
        <w:ind w:left="3643" w:hanging="122"/>
      </w:pPr>
      <w:rPr/>
    </w:lvl>
    <w:lvl w:ilvl="5">
      <w:start w:val="0"/>
      <w:numFmt w:val="bullet"/>
      <w:lvlText w:val="•"/>
      <w:lvlJc w:val="left"/>
      <w:pPr>
        <w:ind w:left="4499" w:hanging="122"/>
      </w:pPr>
      <w:rPr/>
    </w:lvl>
    <w:lvl w:ilvl="6">
      <w:start w:val="0"/>
      <w:numFmt w:val="bullet"/>
      <w:lvlText w:val="•"/>
      <w:lvlJc w:val="left"/>
      <w:pPr>
        <w:ind w:left="5355" w:hanging="122"/>
      </w:pPr>
      <w:rPr/>
    </w:lvl>
    <w:lvl w:ilvl="7">
      <w:start w:val="0"/>
      <w:numFmt w:val="bullet"/>
      <w:lvlText w:val="•"/>
      <w:lvlJc w:val="left"/>
      <w:pPr>
        <w:ind w:left="6211" w:hanging="122"/>
      </w:pPr>
      <w:rPr/>
    </w:lvl>
    <w:lvl w:ilvl="8">
      <w:start w:val="0"/>
      <w:numFmt w:val="bullet"/>
      <w:lvlText w:val="•"/>
      <w:lvlJc w:val="left"/>
      <w:pPr>
        <w:ind w:left="7067" w:hanging="122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